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E3321" w14:textId="7381F466" w:rsidR="004951E7" w:rsidRPr="004951E7" w:rsidRDefault="004951E7" w:rsidP="004951E7">
      <w:pPr>
        <w:pStyle w:val="a3"/>
        <w:shd w:val="clear" w:color="auto" w:fill="FFFFFF"/>
        <w:spacing w:before="0" w:beforeAutospacing="0"/>
        <w:jc w:val="center"/>
        <w:rPr>
          <w:color w:val="333333"/>
          <w:sz w:val="28"/>
          <w:szCs w:val="28"/>
          <w:shd w:val="clear" w:color="auto" w:fill="FDFDFD"/>
        </w:rPr>
      </w:pPr>
      <w:r w:rsidRPr="004951E7">
        <w:rPr>
          <w:color w:val="333333"/>
          <w:sz w:val="28"/>
          <w:szCs w:val="28"/>
          <w:shd w:val="clear" w:color="auto" w:fill="FDFDFD"/>
        </w:rPr>
        <w:t xml:space="preserve">Льготная ипотека для </w:t>
      </w:r>
      <w:r w:rsidRPr="004951E7">
        <w:rPr>
          <w:color w:val="333333"/>
          <w:sz w:val="28"/>
          <w:szCs w:val="28"/>
          <w:shd w:val="clear" w:color="auto" w:fill="FDFDFD"/>
          <w:lang w:val="en-US"/>
        </w:rPr>
        <w:t>IT</w:t>
      </w:r>
      <w:r w:rsidRPr="004951E7">
        <w:rPr>
          <w:color w:val="333333"/>
          <w:sz w:val="28"/>
          <w:szCs w:val="28"/>
          <w:shd w:val="clear" w:color="auto" w:fill="FDFDFD"/>
        </w:rPr>
        <w:t>-специалистов</w:t>
      </w:r>
    </w:p>
    <w:p w14:paraId="78750DF1" w14:textId="3EA4FAFF" w:rsidR="004951E7" w:rsidRPr="004951E7" w:rsidRDefault="004951E7" w:rsidP="004951E7">
      <w:pPr>
        <w:pStyle w:val="a3"/>
        <w:shd w:val="clear" w:color="auto" w:fill="FFFFFF"/>
        <w:spacing w:before="0" w:beforeAutospacing="0"/>
        <w:ind w:firstLine="708"/>
        <w:jc w:val="both"/>
        <w:rPr>
          <w:color w:val="333333"/>
          <w:sz w:val="28"/>
          <w:szCs w:val="28"/>
          <w:shd w:val="clear" w:color="auto" w:fill="FDFDFD"/>
        </w:rPr>
      </w:pPr>
      <w:r w:rsidRPr="004951E7">
        <w:rPr>
          <w:color w:val="333333"/>
          <w:sz w:val="28"/>
          <w:szCs w:val="28"/>
          <w:shd w:val="clear" w:color="auto" w:fill="FDFDFD"/>
        </w:rPr>
        <w:t>Правительством Российской Федерации утверждены параметры льготной ипотечной программы для специалистов, работающих в сфере информационных технологий.</w:t>
      </w:r>
    </w:p>
    <w:p w14:paraId="5467CAE2" w14:textId="3416F410" w:rsidR="004951E7" w:rsidRPr="004951E7" w:rsidRDefault="004951E7" w:rsidP="004951E7">
      <w:pPr>
        <w:pStyle w:val="a3"/>
        <w:shd w:val="clear" w:color="auto" w:fill="FFFFFF"/>
        <w:spacing w:before="0" w:beforeAutospacing="0"/>
        <w:ind w:firstLine="708"/>
        <w:jc w:val="both"/>
        <w:rPr>
          <w:rFonts w:ascii="Roboto" w:hAnsi="Roboto"/>
          <w:color w:val="333333"/>
          <w:sz w:val="28"/>
          <w:szCs w:val="28"/>
        </w:rPr>
      </w:pPr>
      <w:r w:rsidRPr="004951E7">
        <w:rPr>
          <w:color w:val="333333"/>
          <w:sz w:val="28"/>
          <w:szCs w:val="28"/>
          <w:shd w:val="clear" w:color="auto" w:fill="FDFDFD"/>
        </w:rPr>
        <w:t>Главная задача – поддержать отрасль и создать комфортные условия для работников.</w:t>
      </w:r>
    </w:p>
    <w:p w14:paraId="6363DE1F" w14:textId="6F9DD88F" w:rsidR="004951E7" w:rsidRPr="004951E7" w:rsidRDefault="004951E7" w:rsidP="004951E7">
      <w:pPr>
        <w:pStyle w:val="a3"/>
        <w:shd w:val="clear" w:color="auto" w:fill="FFFFFF"/>
        <w:spacing w:before="0" w:beforeAutospacing="0"/>
        <w:ind w:firstLine="708"/>
        <w:jc w:val="both"/>
        <w:rPr>
          <w:color w:val="333333"/>
          <w:sz w:val="28"/>
          <w:szCs w:val="28"/>
          <w:shd w:val="clear" w:color="auto" w:fill="FDFDFD"/>
        </w:rPr>
      </w:pPr>
      <w:r>
        <w:rPr>
          <w:color w:val="333333"/>
          <w:sz w:val="28"/>
          <w:szCs w:val="28"/>
          <w:shd w:val="clear" w:color="auto" w:fill="FDFDFD"/>
        </w:rPr>
        <w:t>На п</w:t>
      </w:r>
      <w:r w:rsidRPr="004951E7">
        <w:rPr>
          <w:color w:val="333333"/>
          <w:sz w:val="28"/>
          <w:szCs w:val="28"/>
          <w:shd w:val="clear" w:color="auto" w:fill="FDFDFD"/>
        </w:rPr>
        <w:t>олуч</w:t>
      </w:r>
      <w:r>
        <w:rPr>
          <w:color w:val="333333"/>
          <w:sz w:val="28"/>
          <w:szCs w:val="28"/>
          <w:shd w:val="clear" w:color="auto" w:fill="FDFDFD"/>
        </w:rPr>
        <w:t>ение</w:t>
      </w:r>
      <w:r w:rsidRPr="004951E7">
        <w:rPr>
          <w:color w:val="333333"/>
          <w:sz w:val="28"/>
          <w:szCs w:val="28"/>
          <w:shd w:val="clear" w:color="auto" w:fill="FDFDFD"/>
        </w:rPr>
        <w:t xml:space="preserve"> льготн</w:t>
      </w:r>
      <w:r>
        <w:rPr>
          <w:color w:val="333333"/>
          <w:sz w:val="28"/>
          <w:szCs w:val="28"/>
          <w:shd w:val="clear" w:color="auto" w:fill="FDFDFD"/>
        </w:rPr>
        <w:t>ого</w:t>
      </w:r>
      <w:r w:rsidRPr="004951E7">
        <w:rPr>
          <w:color w:val="333333"/>
          <w:sz w:val="28"/>
          <w:szCs w:val="28"/>
          <w:shd w:val="clear" w:color="auto" w:fill="FDFDFD"/>
        </w:rPr>
        <w:t xml:space="preserve"> кредит</w:t>
      </w:r>
      <w:r>
        <w:rPr>
          <w:color w:val="333333"/>
          <w:sz w:val="28"/>
          <w:szCs w:val="28"/>
          <w:shd w:val="clear" w:color="auto" w:fill="FDFDFD"/>
        </w:rPr>
        <w:t>а</w:t>
      </w:r>
      <w:r w:rsidRPr="004951E7">
        <w:rPr>
          <w:color w:val="333333"/>
          <w:sz w:val="28"/>
          <w:szCs w:val="28"/>
          <w:shd w:val="clear" w:color="auto" w:fill="FDFDFD"/>
        </w:rPr>
        <w:t xml:space="preserve"> на покупку квартиры смогут </w:t>
      </w:r>
      <w:r>
        <w:rPr>
          <w:color w:val="333333"/>
          <w:sz w:val="28"/>
          <w:szCs w:val="28"/>
          <w:shd w:val="clear" w:color="auto" w:fill="FDFDFD"/>
        </w:rPr>
        <w:t xml:space="preserve">претендовать </w:t>
      </w:r>
      <w:r w:rsidRPr="004951E7">
        <w:rPr>
          <w:color w:val="333333"/>
          <w:sz w:val="28"/>
          <w:szCs w:val="28"/>
          <w:shd w:val="clear" w:color="auto" w:fill="FDFDFD"/>
        </w:rPr>
        <w:t>специалисты в возрасте от 22 до 45 лет, работающие в аккредитованных IT-компаниях.</w:t>
      </w:r>
    </w:p>
    <w:p w14:paraId="2CDF2748" w14:textId="3CAA113B" w:rsidR="004951E7" w:rsidRPr="004951E7" w:rsidRDefault="004951E7" w:rsidP="004951E7">
      <w:pPr>
        <w:pStyle w:val="a3"/>
        <w:shd w:val="clear" w:color="auto" w:fill="FFFFFF"/>
        <w:spacing w:before="0" w:beforeAutospacing="0"/>
        <w:ind w:firstLine="708"/>
        <w:jc w:val="both"/>
        <w:rPr>
          <w:rFonts w:ascii="Roboto" w:hAnsi="Roboto"/>
          <w:color w:val="333333"/>
          <w:sz w:val="28"/>
          <w:szCs w:val="28"/>
        </w:rPr>
      </w:pPr>
      <w:r w:rsidRPr="004951E7">
        <w:rPr>
          <w:color w:val="333333"/>
          <w:sz w:val="28"/>
          <w:szCs w:val="28"/>
          <w:shd w:val="clear" w:color="auto" w:fill="FDFDFD"/>
        </w:rPr>
        <w:t>Льготная ставка для них будет составлять до 5% годовых. Максимальный размер кредита для жителей регионов с численностью населения не менее 1 миллиона человек –18 млн рублей, для остальных – 9 млн рублей.</w:t>
      </w:r>
    </w:p>
    <w:p w14:paraId="32352D63" w14:textId="2867623C" w:rsidR="004951E7" w:rsidRDefault="004951E7" w:rsidP="004951E7">
      <w:pPr>
        <w:pStyle w:val="a3"/>
        <w:shd w:val="clear" w:color="auto" w:fill="FFFFFF"/>
        <w:spacing w:before="0" w:beforeAutospacing="0"/>
        <w:ind w:firstLine="708"/>
        <w:jc w:val="both"/>
        <w:rPr>
          <w:color w:val="333333"/>
          <w:sz w:val="28"/>
          <w:szCs w:val="28"/>
          <w:shd w:val="clear" w:color="auto" w:fill="FDFDFD"/>
        </w:rPr>
      </w:pPr>
      <w:r w:rsidRPr="004951E7">
        <w:rPr>
          <w:color w:val="333333"/>
          <w:sz w:val="28"/>
          <w:szCs w:val="28"/>
          <w:shd w:val="clear" w:color="auto" w:fill="FDFDFD"/>
        </w:rPr>
        <w:t>Заработная плата специалиста должна быть не ниже 150 тыс. рублей в месяц до вычета подоходного налога (НДФЛ) в регионах, где свыше миллиона жителей, и не менее 100 тыс. рублей – в остальных субъектах.</w:t>
      </w:r>
    </w:p>
    <w:p w14:paraId="71B37CB5" w14:textId="77777777" w:rsidR="00AC2AED" w:rsidRDefault="00AC2AED" w:rsidP="00AC2AED">
      <w:pPr>
        <w:spacing w:after="0" w:line="240" w:lineRule="auto"/>
        <w:rPr>
          <w:rFonts w:ascii="Times New Roman" w:hAnsi="Times New Roman" w:cs="Times New Roman"/>
          <w:bCs/>
          <w:color w:val="333333"/>
          <w:sz w:val="32"/>
          <w:szCs w:val="32"/>
          <w:shd w:val="clear" w:color="auto" w:fill="FFFFFF"/>
        </w:rPr>
      </w:pPr>
      <w:r>
        <w:rPr>
          <w:rFonts w:ascii="Times New Roman" w:hAnsi="Times New Roman" w:cs="Times New Roman"/>
          <w:bCs/>
          <w:color w:val="333333"/>
          <w:sz w:val="32"/>
          <w:szCs w:val="32"/>
          <w:shd w:val="clear" w:color="auto" w:fill="FFFFFF"/>
        </w:rPr>
        <w:t>О компенсации причиненного преступлением ущерба.</w:t>
      </w:r>
    </w:p>
    <w:p w14:paraId="0DC426CA" w14:textId="77777777" w:rsidR="00AC2AED" w:rsidRDefault="00AC2AED" w:rsidP="00AC2AED">
      <w:pPr>
        <w:spacing w:after="0" w:line="240" w:lineRule="auto"/>
        <w:ind w:left="708" w:firstLine="708"/>
        <w:jc w:val="both"/>
        <w:rPr>
          <w:rFonts w:ascii="Times New Roman" w:hAnsi="Times New Roman" w:cs="Times New Roman"/>
          <w:bCs/>
          <w:color w:val="333333"/>
          <w:sz w:val="28"/>
          <w:szCs w:val="28"/>
          <w:shd w:val="clear" w:color="auto" w:fill="FFFFFF"/>
        </w:rPr>
      </w:pPr>
    </w:p>
    <w:p w14:paraId="3910D09A" w14:textId="77777777" w:rsidR="00AC2AED" w:rsidRDefault="00AC2AED" w:rsidP="00AC2AED">
      <w:pPr>
        <w:pStyle w:val="a3"/>
        <w:shd w:val="clear" w:color="auto" w:fill="FFFFFF"/>
        <w:spacing w:before="0" w:beforeAutospacing="0" w:after="0" w:afterAutospacing="0"/>
        <w:ind w:firstLine="708"/>
        <w:jc w:val="both"/>
        <w:rPr>
          <w:bCs/>
          <w:color w:val="000000"/>
          <w:sz w:val="28"/>
          <w:szCs w:val="28"/>
        </w:rPr>
      </w:pPr>
      <w:r>
        <w:rPr>
          <w:bCs/>
          <w:color w:val="000000"/>
          <w:sz w:val="28"/>
          <w:szCs w:val="28"/>
        </w:rPr>
        <w:t>В России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В статье 52 Конституции РФ закреплено, что государство обеспечивает потерпевшим доступ к правосудию и компенсацию причиненного ущерба. Указанное положение реализуются  посредством применения предусмотренного уголовно-процессуальным законом процедуры рассмотрения судом гражданского иска по уголовному делу.</w:t>
      </w:r>
    </w:p>
    <w:p w14:paraId="551F66C8" w14:textId="77777777" w:rsidR="00AC2AED" w:rsidRDefault="00AC2AED" w:rsidP="00AC2AED">
      <w:pPr>
        <w:pStyle w:val="a3"/>
        <w:shd w:val="clear" w:color="auto" w:fill="FFFFFF"/>
        <w:spacing w:before="0" w:beforeAutospacing="0" w:after="0" w:afterAutospacing="0"/>
        <w:ind w:firstLine="708"/>
        <w:jc w:val="both"/>
        <w:rPr>
          <w:bCs/>
          <w:color w:val="000000"/>
          <w:sz w:val="28"/>
          <w:szCs w:val="28"/>
        </w:rPr>
      </w:pPr>
      <w:r>
        <w:rPr>
          <w:bCs/>
          <w:color w:val="000000"/>
          <w:sz w:val="28"/>
          <w:szCs w:val="28"/>
        </w:rPr>
        <w:t>В соответствии с частью 1 статьи 44 Уголовно-процессуального кодекса РФ как физическое, так и юридическое лицо вправе предъявить по уголовному делу гражданский иск, содержащий требование о возмещении имущественного вреда, при наличии оснований полагать, что данный вред причинен непосредственно преступлением, а физическое лицо – также и о компенсации причиненного  преступлением морального вреда.</w:t>
      </w:r>
    </w:p>
    <w:p w14:paraId="30B6E165" w14:textId="77777777" w:rsidR="00AC2AED" w:rsidRDefault="00AC2AED" w:rsidP="00AC2AED">
      <w:pPr>
        <w:pStyle w:val="a3"/>
        <w:shd w:val="clear" w:color="auto" w:fill="FFFFFF"/>
        <w:spacing w:before="0" w:beforeAutospacing="0" w:after="0" w:afterAutospacing="0"/>
        <w:ind w:firstLine="708"/>
        <w:jc w:val="both"/>
        <w:rPr>
          <w:bCs/>
          <w:color w:val="000000"/>
          <w:sz w:val="28"/>
          <w:szCs w:val="28"/>
        </w:rPr>
      </w:pPr>
      <w:r>
        <w:rPr>
          <w:bCs/>
          <w:color w:val="000000"/>
          <w:sz w:val="28"/>
          <w:szCs w:val="28"/>
        </w:rPr>
        <w:t>Предъявление гражданского иска в порядке статьи 44 Уголовно-процессуального кодекса РФ возможно с момента возбуждения уголовного дела до окончания судебного следствия в суде. Решение о признании гражданским истцом оформляется постановлением следователя или судебным решением.</w:t>
      </w:r>
    </w:p>
    <w:p w14:paraId="72F1B841" w14:textId="77777777" w:rsidR="00AC2AED" w:rsidRDefault="00AC2AED" w:rsidP="00AC2AED">
      <w:pPr>
        <w:pStyle w:val="a3"/>
        <w:shd w:val="clear" w:color="auto" w:fill="FFFFFF"/>
        <w:spacing w:before="0" w:beforeAutospacing="0" w:after="0" w:afterAutospacing="0"/>
        <w:ind w:firstLine="708"/>
        <w:jc w:val="both"/>
        <w:rPr>
          <w:bCs/>
          <w:color w:val="000000"/>
          <w:sz w:val="28"/>
          <w:szCs w:val="28"/>
        </w:rPr>
      </w:pPr>
      <w:proofErr w:type="gramStart"/>
      <w:r>
        <w:rPr>
          <w:bCs/>
          <w:color w:val="000000"/>
          <w:sz w:val="28"/>
          <w:szCs w:val="28"/>
        </w:rPr>
        <w:t xml:space="preserve">В случае причинения вреда государству, государственным или муниципальным унитарным предприятиям, несовершеннолетним, лицам, </w:t>
      </w:r>
      <w:r>
        <w:rPr>
          <w:bCs/>
          <w:color w:val="000000"/>
          <w:sz w:val="28"/>
          <w:szCs w:val="28"/>
        </w:rPr>
        <w:lastRenderedPageBreak/>
        <w:t>признанными недееспособными либо ограниченно дееспособными, а также которые по иным причинам не могут сами отстаивать права и интересы, возможность защиты  интересов посредством гражданского иска предоставлена прокурору.</w:t>
      </w:r>
      <w:proofErr w:type="gramEnd"/>
    </w:p>
    <w:p w14:paraId="3E368A47" w14:textId="77777777" w:rsidR="00AC2AED" w:rsidRDefault="00AC2AED" w:rsidP="00AC2AED">
      <w:pPr>
        <w:pStyle w:val="a3"/>
        <w:shd w:val="clear" w:color="auto" w:fill="FFFFFF"/>
        <w:spacing w:before="0" w:beforeAutospacing="0" w:after="0" w:afterAutospacing="0"/>
        <w:ind w:firstLine="708"/>
        <w:jc w:val="both"/>
        <w:rPr>
          <w:bCs/>
          <w:color w:val="000000"/>
          <w:sz w:val="28"/>
          <w:szCs w:val="28"/>
        </w:rPr>
      </w:pPr>
      <w:r>
        <w:rPr>
          <w:bCs/>
          <w:color w:val="000000"/>
          <w:sz w:val="28"/>
          <w:szCs w:val="28"/>
        </w:rPr>
        <w:t>Гражданский истец вправе: представлять доказательства; давать объяснения по предъявленному иску; заявлять ходатайства и отводы; давать показания и объяснения на родном языке или языке, которым владеет; пользоваться помощью переводчика бесплатно; пользоваться услугами представителя и др.</w:t>
      </w:r>
    </w:p>
    <w:p w14:paraId="4D639897" w14:textId="77777777" w:rsidR="00AC2AED" w:rsidRDefault="00AC2AED" w:rsidP="00AC2AED">
      <w:pPr>
        <w:pStyle w:val="a3"/>
        <w:shd w:val="clear" w:color="auto" w:fill="FFFFFF"/>
        <w:spacing w:before="0" w:beforeAutospacing="0" w:after="0" w:afterAutospacing="0"/>
        <w:ind w:firstLine="708"/>
        <w:jc w:val="both"/>
        <w:rPr>
          <w:bCs/>
          <w:color w:val="000000"/>
          <w:sz w:val="28"/>
          <w:szCs w:val="28"/>
        </w:rPr>
      </w:pPr>
      <w:r>
        <w:rPr>
          <w:bCs/>
          <w:color w:val="000000"/>
          <w:sz w:val="28"/>
          <w:szCs w:val="28"/>
        </w:rPr>
        <w:t>Бремя доказывания размера причиненного преступлением имущественного вреда, лежит на следователе, проводившем расследование и государственном обвинителе, за исключением вреда, выходящего за рамки предъявленного подсудимому обвинения.</w:t>
      </w:r>
    </w:p>
    <w:p w14:paraId="00E1A7AF" w14:textId="77777777" w:rsidR="00AC2AED" w:rsidRDefault="00AC2AED" w:rsidP="00AC2AED">
      <w:pPr>
        <w:pStyle w:val="a3"/>
        <w:shd w:val="clear" w:color="auto" w:fill="FFFFFF"/>
        <w:spacing w:before="0" w:beforeAutospacing="0" w:after="0" w:afterAutospacing="0"/>
        <w:ind w:firstLine="708"/>
        <w:jc w:val="both"/>
        <w:rPr>
          <w:sz w:val="28"/>
          <w:szCs w:val="28"/>
          <w:shd w:val="clear" w:color="auto" w:fill="FFFFFF"/>
        </w:rPr>
      </w:pPr>
      <w:r>
        <w:rPr>
          <w:bCs/>
          <w:color w:val="000000"/>
          <w:sz w:val="28"/>
          <w:szCs w:val="28"/>
        </w:rPr>
        <w:t>Гражданский истец вправе отказаться от заявленного иска в любой момент рассмотрения уголовного дела, но до удаления суда в совещательную комнату для постановления приговора.</w:t>
      </w:r>
    </w:p>
    <w:p w14:paraId="5F7AFA11" w14:textId="57E48BEB" w:rsidR="004951E7" w:rsidRDefault="004951E7">
      <w:pPr>
        <w:rPr>
          <w:lang w:val="en-US"/>
        </w:rPr>
      </w:pPr>
    </w:p>
    <w:p w14:paraId="6AD73914" w14:textId="77777777" w:rsidR="00AC2AED" w:rsidRDefault="00AC2AED" w:rsidP="00AC2AED">
      <w:pPr>
        <w:jc w:val="center"/>
        <w:rPr>
          <w:rFonts w:ascii="Times New Roman" w:hAnsi="Times New Roman" w:cs="Times New Roman"/>
          <w:b/>
          <w:sz w:val="28"/>
          <w:szCs w:val="28"/>
        </w:rPr>
      </w:pPr>
      <w:r>
        <w:rPr>
          <w:rFonts w:ascii="Times New Roman" w:hAnsi="Times New Roman" w:cs="Times New Roman"/>
          <w:b/>
          <w:sz w:val="28"/>
          <w:szCs w:val="28"/>
        </w:rPr>
        <w:t>Прокуратура разъясняет: «Работа в выходные и праздничные дни»</w:t>
      </w:r>
    </w:p>
    <w:p w14:paraId="5DB59CDD" w14:textId="77777777" w:rsidR="00AC2AED" w:rsidRDefault="00AC2AED" w:rsidP="00AC2AED">
      <w:pPr>
        <w:pStyle w:val="a3"/>
        <w:spacing w:after="0" w:afterAutospacing="0"/>
        <w:ind w:firstLine="709"/>
        <w:jc w:val="both"/>
        <w:rPr>
          <w:sz w:val="28"/>
          <w:szCs w:val="28"/>
        </w:rPr>
      </w:pPr>
      <w:r>
        <w:rPr>
          <w:sz w:val="28"/>
          <w:szCs w:val="28"/>
        </w:rPr>
        <w:t>Трудовым Кодексом предусмотрен порядок привлечения к работе в выходные и праздничные дни.</w:t>
      </w:r>
    </w:p>
    <w:p w14:paraId="1B4FBA01" w14:textId="77777777" w:rsidR="00AC2AED" w:rsidRDefault="00AC2AED" w:rsidP="00AC2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работников к работе в выходные и нерабочие праздничные дни производится с их письменного согласия, если необходимо выполнить непредвиденные работы, от срочного выполнения которых зависит в дальнейшем нормальная работа организации.</w:t>
      </w:r>
    </w:p>
    <w:p w14:paraId="5C9F8B88" w14:textId="77777777" w:rsidR="00AC2AED" w:rsidRDefault="00AC2AED" w:rsidP="00AC2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согласия работника допускается привлечение к работе в выходные дни</w:t>
      </w:r>
      <w:r>
        <w:rPr>
          <w:sz w:val="28"/>
          <w:szCs w:val="28"/>
        </w:rPr>
        <w:t xml:space="preserve"> </w:t>
      </w:r>
      <w:r>
        <w:rPr>
          <w:rFonts w:ascii="Times New Roman" w:eastAsia="Times New Roman" w:hAnsi="Times New Roman" w:cs="Times New Roman"/>
          <w:sz w:val="28"/>
          <w:szCs w:val="28"/>
          <w:lang w:eastAsia="ru-RU"/>
        </w:rPr>
        <w:t>для предотвращения катастрофы, производственной аварии и при иных чрезвычайных ситуациях</w:t>
      </w:r>
    </w:p>
    <w:p w14:paraId="6FB8D212" w14:textId="77777777" w:rsidR="00AC2AED" w:rsidRDefault="00AC2AED" w:rsidP="00AC2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Нельзя привлекать к работе в выходные и нерабочие праздничные дни беременных женщин, работников в возрасте до 18 лет (кроме творческих работников, спортсменов).</w:t>
      </w:r>
    </w:p>
    <w:p w14:paraId="205FEB6F" w14:textId="77777777" w:rsidR="00AC2AED" w:rsidRDefault="00AC2AED" w:rsidP="00AC2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Работодателю необходимо компенсировать работу в выходной и нерабочий праздничный день: оплатить отработанное время не менее чем в двойном размере или предоставить другой день отдыха </w:t>
      </w:r>
    </w:p>
    <w:p w14:paraId="505A0723" w14:textId="77777777" w:rsidR="00AC2AED" w:rsidRDefault="00AC2AED">
      <w:pPr>
        <w:rPr>
          <w:lang w:val="en-US"/>
        </w:rPr>
      </w:pPr>
    </w:p>
    <w:p w14:paraId="4E121F68" w14:textId="77777777" w:rsidR="00AC2AED" w:rsidRDefault="00AC2AED" w:rsidP="00AC2AED">
      <w:pPr>
        <w:spacing w:after="0" w:line="240" w:lineRule="exact"/>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Какую информацию размещают в лифте?</w:t>
      </w:r>
    </w:p>
    <w:p w14:paraId="284BBE03" w14:textId="77777777" w:rsidR="00AC2AED" w:rsidRPr="00AC2AED" w:rsidRDefault="00AC2AED" w:rsidP="00AC2AED">
      <w:pPr>
        <w:rPr>
          <w:rFonts w:ascii="Times New Roman" w:hAnsi="Times New Roman" w:cs="Times New Roman"/>
          <w:noProof/>
          <w:sz w:val="28"/>
          <w:szCs w:val="28"/>
          <w:lang w:eastAsia="ru-RU"/>
        </w:rPr>
      </w:pPr>
    </w:p>
    <w:p w14:paraId="7CC53BC6"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t xml:space="preserve">Лифт маркируют единым знаком обращения продукции на рынке государств - членов Таможенного союза. Этот знак подтверждает, что лифт соответствует техническому регламенту. </w:t>
      </w:r>
    </w:p>
    <w:p w14:paraId="35930E18"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t xml:space="preserve">Также в маркировке указывают класс энергетической эффективности. </w:t>
      </w:r>
    </w:p>
    <w:p w14:paraId="65908F99"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t xml:space="preserve">На лифт и устройства безопасности наносят следующую информацию: </w:t>
      </w:r>
    </w:p>
    <w:p w14:paraId="75E1DB76"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t>наименование изготовителя и товарный знак;</w:t>
      </w:r>
    </w:p>
    <w:p w14:paraId="74AD39DF"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lastRenderedPageBreak/>
        <w:t>идентификационный номер лифта;</w:t>
      </w:r>
    </w:p>
    <w:p w14:paraId="34921187"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t xml:space="preserve">год изготовителя. </w:t>
      </w:r>
    </w:p>
    <w:p w14:paraId="62B74913"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t xml:space="preserve">Эту информацию размещают в кабине или на кабине, в месте, доступном для обслуживающего персонала. </w:t>
      </w:r>
    </w:p>
    <w:p w14:paraId="2C7B405C"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t xml:space="preserve">Маркировку и информацию наносят любым способом, который позволит оставить четкое и ясное изображение в течение всего срока службы лифта. </w:t>
      </w:r>
    </w:p>
    <w:p w14:paraId="0F60D6D3" w14:textId="77777777" w:rsidR="00AC2AED" w:rsidRPr="00AC2AED" w:rsidRDefault="00AC2AED" w:rsidP="00AC2AED">
      <w:pPr>
        <w:spacing w:after="0"/>
        <w:rPr>
          <w:rFonts w:ascii="Times New Roman" w:hAnsi="Times New Roman" w:cs="Times New Roman"/>
          <w:noProof/>
          <w:sz w:val="28"/>
          <w:szCs w:val="28"/>
          <w:lang w:eastAsia="ru-RU"/>
        </w:rPr>
      </w:pPr>
      <w:r w:rsidRPr="00AC2AED">
        <w:rPr>
          <w:rFonts w:ascii="Times New Roman" w:hAnsi="Times New Roman" w:cs="Times New Roman"/>
          <w:noProof/>
          <w:sz w:val="28"/>
          <w:szCs w:val="28"/>
          <w:lang w:eastAsia="ru-RU"/>
        </w:rPr>
        <w:t>В кабине лифта и на посадочном этаже размещают информацию о местоположении кабины лифта и направлении движения.</w:t>
      </w:r>
    </w:p>
    <w:p w14:paraId="1AD7D492" w14:textId="77777777" w:rsidR="00AC2AED" w:rsidRDefault="00AC2AED" w:rsidP="00AC2AED">
      <w:pPr>
        <w:rPr>
          <w:rFonts w:ascii="Times New Roman" w:hAnsi="Times New Roman" w:cs="Times New Roman"/>
          <w:sz w:val="28"/>
          <w:szCs w:val="28"/>
          <w:lang w:val="en-US"/>
        </w:rPr>
      </w:pPr>
    </w:p>
    <w:p w14:paraId="43233087" w14:textId="77777777" w:rsidR="00AC2AED" w:rsidRDefault="00AC2AED" w:rsidP="00AC2AED">
      <w:pPr>
        <w:spacing w:after="0" w:line="276" w:lineRule="auto"/>
        <w:jc w:val="center"/>
        <w:rPr>
          <w:rFonts w:ascii="Times New Roman" w:hAnsi="Times New Roman"/>
          <w:b/>
          <w:sz w:val="28"/>
        </w:rPr>
      </w:pPr>
      <w:r>
        <w:rPr>
          <w:rFonts w:ascii="Times New Roman" w:hAnsi="Times New Roman"/>
          <w:b/>
          <w:sz w:val="28"/>
        </w:rPr>
        <w:t>О последствиях получения заработной платы в конверте</w:t>
      </w:r>
    </w:p>
    <w:p w14:paraId="38097393"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p>
    <w:p w14:paraId="5DA3A1A5"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При трудоустройстве граждан на работодателей возложена обязанность надлежащим образом </w:t>
      </w:r>
      <w:proofErr w:type="gramStart"/>
      <w:r>
        <w:rPr>
          <w:rFonts w:ascii="Times New Roman" w:hAnsi="Times New Roman" w:cs="Times New Roman"/>
          <w:sz w:val="28"/>
          <w:szCs w:val="28"/>
        </w:rPr>
        <w:t>оформлять</w:t>
      </w:r>
      <w:proofErr w:type="gramEnd"/>
      <w:r>
        <w:rPr>
          <w:rFonts w:ascii="Times New Roman" w:hAnsi="Times New Roman" w:cs="Times New Roman"/>
          <w:sz w:val="28"/>
          <w:szCs w:val="28"/>
        </w:rPr>
        <w:t xml:space="preserve"> трудовые отношения, своевременно выплачивать заработную плату, перечислять страховые и налоговые взносы за работников организации.</w:t>
      </w:r>
    </w:p>
    <w:p w14:paraId="697D2F93"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Конкуренция на рынке труда вынуждает некоторых работников получать часть заработной платы «в конверте», принимая невыгодные для себя условия.</w:t>
      </w:r>
    </w:p>
    <w:p w14:paraId="0297052E"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Лица, получающие зарплату «в конверте», рискуют не получить отпускные, не получить в полном объеме оплату листка нетрудоспособности, лишиться социальных гарантий, получить минимальные суммы начислений при выходе на пенсию по возрасту или по состоянию здоровья. Зарплата отдается только в конверте, поскольку сведения в бухгалтерских документах отсутствуют, а организация, как правило, ведет двойную бухгалтерию и оплата труда производится из неучтенных доходов. Помимо этого, можно лишиться права на имущественный вычет при покупке жилья, на социальный вычет за лечение или обучение. Размер социальных выплат формируется из официальных доходов работника.</w:t>
      </w:r>
    </w:p>
    <w:p w14:paraId="76AE62F7"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Для недобросовестных работодателей, стремящихся понизить размер уплачиваемых налогов и взносов, выплачивающих «черную» зарплату сотрудникам, предусмотрены следующие наказания:</w:t>
      </w:r>
    </w:p>
    <w:p w14:paraId="1B1792D9"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ст. 123 НК РФ: невыполнение налоговым агентом обязанности по удержанию налогов влечет за собой штраф – 20% от суммы НДФЛ за срок, в течение которого должен перечислить деньги в бюджет;</w:t>
      </w:r>
    </w:p>
    <w:p w14:paraId="726955A3"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ст. 15.11 КоАП РФ: штраф за нарушение требований к бухгалтерскому учету достигает 20 тыс. руб. Также предусмотрена дисквалификация на период до 2-х лет;</w:t>
      </w:r>
    </w:p>
    <w:p w14:paraId="4E074101"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ст. 199.1 УК РФ, где за неисполнение обязанностей налогового агента предусмотрены не только штрафы, но и лишение свободы.</w:t>
      </w:r>
    </w:p>
    <w:p w14:paraId="0755A7B2"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Для работников намеренное сокрытие получения «черных» зарплат также чревато неблагоприятными последствиями, начиная от получения минимальной пенсии в будущем, обязательного декларирования НДФЛ, и </w:t>
      </w:r>
      <w:r>
        <w:rPr>
          <w:rFonts w:ascii="Times New Roman" w:hAnsi="Times New Roman" w:cs="Times New Roman"/>
          <w:sz w:val="28"/>
          <w:szCs w:val="28"/>
        </w:rPr>
        <w:lastRenderedPageBreak/>
        <w:t>заканчивая уголовной ответственностью в случае неуплаты налогов в крупном размере (ст. 198 УК РФ).</w:t>
      </w:r>
    </w:p>
    <w:p w14:paraId="7C0F1374" w14:textId="77777777" w:rsidR="00AC2AED" w:rsidRDefault="00AC2AED" w:rsidP="00AC2AED">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На практике часто возникают ситуации, когда граждане сами хотят получать «белую» зарплату, но руководители отказывают в таком случае в официальном оформлении. Необходимо написать заявление о нелегальных выплатах и предоставить в одну инстанцию: территориальная трудовая инспекция; налоговая служба по месту регистрации организации; прокуратура по месту нахождения работодателя.</w:t>
      </w:r>
    </w:p>
    <w:p w14:paraId="57EB4A66" w14:textId="77777777" w:rsidR="00AC2AED" w:rsidRDefault="00AC2AED" w:rsidP="00AC2AED">
      <w:pPr>
        <w:rPr>
          <w:rFonts w:ascii="Times New Roman" w:hAnsi="Times New Roman" w:cs="Times New Roman"/>
          <w:sz w:val="28"/>
          <w:szCs w:val="28"/>
          <w:lang w:val="en-US"/>
        </w:rPr>
      </w:pPr>
    </w:p>
    <w:p w14:paraId="54724F40" w14:textId="77777777" w:rsidR="00AC2AED" w:rsidRPr="00AC2AED" w:rsidRDefault="00AC2AED" w:rsidP="00AC2AED">
      <w:pPr>
        <w:shd w:val="clear" w:color="auto" w:fill="FFFFFF"/>
        <w:jc w:val="center"/>
        <w:rPr>
          <w:rFonts w:ascii="Times New Roman" w:hAnsi="Times New Roman" w:cs="Times New Roman"/>
          <w:b/>
          <w:color w:val="000000"/>
          <w:sz w:val="28"/>
          <w:szCs w:val="28"/>
        </w:rPr>
      </w:pPr>
      <w:r w:rsidRPr="00AC2AED">
        <w:rPr>
          <w:rFonts w:ascii="Times New Roman" w:hAnsi="Times New Roman" w:cs="Times New Roman"/>
          <w:b/>
          <w:bCs/>
          <w:color w:val="333333"/>
          <w:sz w:val="28"/>
          <w:szCs w:val="28"/>
        </w:rPr>
        <w:t>Ответственность за нарушение правил содержания домашних животных</w:t>
      </w:r>
    </w:p>
    <w:p w14:paraId="40573519" w14:textId="77777777" w:rsidR="00AC2AED" w:rsidRPr="00AC2AED" w:rsidRDefault="00AC2AED" w:rsidP="00AC2AED">
      <w:pPr>
        <w:shd w:val="clear" w:color="auto" w:fill="FFFFFF"/>
        <w:jc w:val="both"/>
        <w:rPr>
          <w:rFonts w:ascii="Times New Roman" w:hAnsi="Times New Roman" w:cs="Times New Roman"/>
          <w:color w:val="333333"/>
          <w:sz w:val="28"/>
          <w:szCs w:val="28"/>
        </w:rPr>
      </w:pPr>
    </w:p>
    <w:p w14:paraId="6C9CDAAB" w14:textId="77777777" w:rsidR="00AC2AED" w:rsidRPr="00AC2AED" w:rsidRDefault="00AC2AED" w:rsidP="00AC2AED">
      <w:pPr>
        <w:shd w:val="clear" w:color="auto" w:fill="FFFFFF"/>
        <w:ind w:firstLine="851"/>
        <w:jc w:val="both"/>
        <w:rPr>
          <w:rFonts w:ascii="Times New Roman" w:hAnsi="Times New Roman" w:cs="Times New Roman"/>
          <w:color w:val="333333"/>
          <w:sz w:val="28"/>
          <w:szCs w:val="28"/>
        </w:rPr>
      </w:pPr>
      <w:r w:rsidRPr="00AC2AED">
        <w:rPr>
          <w:rFonts w:ascii="Times New Roman" w:hAnsi="Times New Roman" w:cs="Times New Roman"/>
          <w:color w:val="333333"/>
          <w:sz w:val="28"/>
          <w:szCs w:val="28"/>
        </w:rPr>
        <w:t>Федеральным законом от 27.12.2018 № 498-ФЗ установлены положения об ответственном обращении с животными, в частности,  определены требования к содержанию домашних животных.</w:t>
      </w:r>
    </w:p>
    <w:p w14:paraId="587DC31D" w14:textId="77777777" w:rsidR="00AC2AED" w:rsidRPr="00AC2AED" w:rsidRDefault="00AC2AED" w:rsidP="00AC2AED">
      <w:pPr>
        <w:shd w:val="clear" w:color="auto" w:fill="FFFFFF"/>
        <w:ind w:firstLine="851"/>
        <w:jc w:val="both"/>
        <w:rPr>
          <w:rFonts w:ascii="Times New Roman" w:hAnsi="Times New Roman" w:cs="Times New Roman"/>
          <w:color w:val="333333"/>
          <w:sz w:val="28"/>
          <w:szCs w:val="28"/>
        </w:rPr>
      </w:pPr>
      <w:r w:rsidRPr="00AC2AED">
        <w:rPr>
          <w:rFonts w:ascii="Times New Roman" w:hAnsi="Times New Roman" w:cs="Times New Roman"/>
          <w:color w:val="333333"/>
          <w:sz w:val="28"/>
          <w:szCs w:val="28"/>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14:paraId="6BB30613" w14:textId="77777777" w:rsidR="00AC2AED" w:rsidRPr="00AC2AED" w:rsidRDefault="00AC2AED" w:rsidP="00AC2AED">
      <w:pPr>
        <w:shd w:val="clear" w:color="auto" w:fill="FFFFFF"/>
        <w:ind w:firstLine="851"/>
        <w:jc w:val="both"/>
        <w:rPr>
          <w:rFonts w:ascii="Times New Roman" w:hAnsi="Times New Roman" w:cs="Times New Roman"/>
          <w:color w:val="333333"/>
          <w:sz w:val="28"/>
          <w:szCs w:val="28"/>
        </w:rPr>
      </w:pPr>
      <w:r w:rsidRPr="00AC2AED">
        <w:rPr>
          <w:rFonts w:ascii="Times New Roman" w:hAnsi="Times New Roman" w:cs="Times New Roman"/>
          <w:color w:val="333333"/>
          <w:sz w:val="28"/>
          <w:szCs w:val="28"/>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Выгул потенциально опасной собаки без намордника и поводка независимо от места выгула запрещен, за исключением случаев содержания потенциально опасной собаки на огороженной территории.</w:t>
      </w:r>
    </w:p>
    <w:p w14:paraId="4DFCFF3D" w14:textId="77777777" w:rsidR="00AC2AED" w:rsidRPr="00AC2AED" w:rsidRDefault="00AC2AED" w:rsidP="00AC2AED">
      <w:pPr>
        <w:shd w:val="clear" w:color="auto" w:fill="FFFFFF"/>
        <w:ind w:firstLine="851"/>
        <w:jc w:val="both"/>
        <w:rPr>
          <w:rFonts w:ascii="Times New Roman" w:hAnsi="Times New Roman" w:cs="Times New Roman"/>
          <w:color w:val="333333"/>
          <w:sz w:val="28"/>
          <w:szCs w:val="28"/>
        </w:rPr>
      </w:pPr>
      <w:r w:rsidRPr="00AC2AED">
        <w:rPr>
          <w:rFonts w:ascii="Times New Roman" w:hAnsi="Times New Roman" w:cs="Times New Roman"/>
          <w:color w:val="333333"/>
          <w:sz w:val="28"/>
          <w:szCs w:val="28"/>
        </w:rPr>
        <w:t>Если в результате действий домашнего животного гражданину, его имуществу причинен материальный ущерб, физический вред, нравственные страдания, законный владелец животного несет гражданско-правовую ответственность, которая выражается в обязанности возместить пострадавшему лицу понесенные им расходы и компенсировать причиненный моральный вред.</w:t>
      </w:r>
    </w:p>
    <w:p w14:paraId="7DD8960E" w14:textId="77777777" w:rsidR="00AC2AED" w:rsidRDefault="00AC2AED" w:rsidP="00AC2AED">
      <w:pPr>
        <w:shd w:val="clear" w:color="auto" w:fill="FFFFFF"/>
        <w:ind w:firstLine="851"/>
        <w:jc w:val="both"/>
        <w:rPr>
          <w:rFonts w:ascii="Times New Roman" w:hAnsi="Times New Roman" w:cs="Times New Roman"/>
          <w:color w:val="333333"/>
          <w:sz w:val="28"/>
          <w:szCs w:val="28"/>
          <w:lang w:val="en-US"/>
        </w:rPr>
      </w:pPr>
      <w:r w:rsidRPr="00AC2AED">
        <w:rPr>
          <w:rFonts w:ascii="Times New Roman" w:hAnsi="Times New Roman" w:cs="Times New Roman"/>
          <w:color w:val="333333"/>
          <w:sz w:val="28"/>
          <w:szCs w:val="28"/>
        </w:rPr>
        <w:t>В случае если будет установлен умысел законного владельца домашнего животного на причинение вреда другому лицу посредством действий животного, возможно привлечение такого лица к уголовной ответственности за совершение преступления против жизни и здоровья в зависимости от тяжести причиненного вреда.</w:t>
      </w:r>
    </w:p>
    <w:p w14:paraId="541D6BA4" w14:textId="77777777" w:rsidR="00AC2AED" w:rsidRDefault="00AC2AED" w:rsidP="00AC2AED">
      <w:pPr>
        <w:shd w:val="clear" w:color="auto" w:fill="FFFFFF"/>
        <w:ind w:firstLine="851"/>
        <w:jc w:val="both"/>
        <w:rPr>
          <w:rFonts w:ascii="Times New Roman" w:hAnsi="Times New Roman" w:cs="Times New Roman"/>
          <w:color w:val="333333"/>
          <w:sz w:val="28"/>
          <w:szCs w:val="28"/>
          <w:lang w:val="en-US"/>
        </w:rPr>
      </w:pPr>
    </w:p>
    <w:p w14:paraId="2F3AF0F8" w14:textId="77777777" w:rsidR="00AC2AED" w:rsidRDefault="00AC2AED" w:rsidP="00AC2AED">
      <w:pPr>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Являются ли регистрация и снятие автомобиля с регистрационного учета основанием возникновения и прекращения права собственности на него?</w:t>
      </w:r>
    </w:p>
    <w:p w14:paraId="033B25A0" w14:textId="77777777" w:rsidR="00AC2AED" w:rsidRDefault="00AC2AED" w:rsidP="00AC2AED">
      <w:pPr>
        <w:spacing w:after="0" w:line="240" w:lineRule="auto"/>
        <w:ind w:firstLine="540"/>
        <w:jc w:val="both"/>
        <w:rPr>
          <w:rFonts w:ascii="Times New Roman" w:eastAsia="Times New Roman" w:hAnsi="Times New Roman" w:cs="Times New Roman"/>
          <w:sz w:val="28"/>
          <w:szCs w:val="28"/>
          <w:lang w:eastAsia="ru-RU"/>
        </w:rPr>
      </w:pPr>
    </w:p>
    <w:p w14:paraId="0F1F2233" w14:textId="77777777" w:rsidR="00AC2AED" w:rsidRDefault="00AC2AED" w:rsidP="00AC2AE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Право собственности на транспортное средство возникает из сделок (купли-продажи и т.п.), а не в связи с осуществлением регистрационных действий с транспортным средством, поэтому регистрация и снятие автомобиля с регистрационного учета не являются основанием возникновения и прекращения права собственности на него.</w:t>
      </w:r>
    </w:p>
    <w:p w14:paraId="386FC56A" w14:textId="77777777" w:rsidR="00AC2AED" w:rsidRDefault="00AC2AED" w:rsidP="00AC2AE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п. 2 ст. 218 ГК РФ право собственности на имущество, которое имеет собственник, может быть приобретено другим лицом на основании договора купли-продажи, мены, дарения или иной сделки об отчуждении этого имущества.</w:t>
      </w:r>
    </w:p>
    <w:p w14:paraId="32F5378B" w14:textId="77777777" w:rsidR="00AC2AED" w:rsidRDefault="00AC2AED" w:rsidP="00AC2AE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Таким образом, закон в качестве единственного основания возникновения и прекращения права собственности указывает сделки, т.е. регистрация и снятие автомобиля с регистрационного учета основаниями возникновения и прекращения права собственности на него не являются.</w:t>
      </w:r>
    </w:p>
    <w:p w14:paraId="0460A6A4" w14:textId="77777777" w:rsidR="00AC2AED" w:rsidRDefault="00AC2AED" w:rsidP="00AC2AE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Также необходимо учитывать, что факт регистрации транспортного средства в органах ГИБДД не означает возникновения права собственности на спорную автомашину, а является лишь основанием для допуска к участию в дорожном движении на территории РФ. Законодательно установленное требование о государственной регистрации автомобиля носит учетный, а не правоустанавливающий характер.</w:t>
      </w:r>
    </w:p>
    <w:p w14:paraId="07B754E3" w14:textId="77777777" w:rsidR="00AC2AED" w:rsidRDefault="00AC2AED" w:rsidP="00AC2AED">
      <w:pPr>
        <w:shd w:val="clear" w:color="auto" w:fill="FFFFFF"/>
        <w:ind w:firstLine="851"/>
        <w:jc w:val="both"/>
        <w:rPr>
          <w:rFonts w:ascii="Times New Roman" w:hAnsi="Times New Roman" w:cs="Times New Roman"/>
          <w:color w:val="333333"/>
          <w:sz w:val="28"/>
          <w:szCs w:val="28"/>
          <w:lang w:val="en-US"/>
        </w:rPr>
      </w:pPr>
    </w:p>
    <w:p w14:paraId="6074DCF8" w14:textId="77777777" w:rsidR="00AC2AED" w:rsidRPr="00AC2AED" w:rsidRDefault="00AC2AED" w:rsidP="00AC2AED">
      <w:pPr>
        <w:spacing w:after="0" w:line="240" w:lineRule="auto"/>
        <w:jc w:val="center"/>
        <w:rPr>
          <w:rFonts w:ascii="Times New Roman" w:eastAsia="Times New Roman" w:hAnsi="Times New Roman" w:cs="Times New Roman"/>
          <w:b/>
          <w:color w:val="000000"/>
          <w:sz w:val="28"/>
          <w:szCs w:val="28"/>
          <w:lang w:eastAsia="ru-RU"/>
        </w:rPr>
      </w:pPr>
      <w:r w:rsidRPr="00AC2AED">
        <w:rPr>
          <w:rFonts w:ascii="Times New Roman" w:eastAsia="Times New Roman" w:hAnsi="Times New Roman" w:cs="Times New Roman"/>
          <w:b/>
          <w:color w:val="000000"/>
          <w:sz w:val="28"/>
          <w:szCs w:val="28"/>
          <w:lang w:eastAsia="ru-RU"/>
        </w:rPr>
        <w:t>Что делать, если на вас зарегистрировали фирму?</w:t>
      </w:r>
    </w:p>
    <w:p w14:paraId="7E4DF506" w14:textId="77777777" w:rsidR="00AC2AED" w:rsidRPr="00AC2AED" w:rsidRDefault="00AC2AED" w:rsidP="00AC2AED">
      <w:pPr>
        <w:spacing w:after="0" w:line="240" w:lineRule="auto"/>
        <w:rPr>
          <w:rFonts w:ascii="Times New Roman" w:eastAsia="Times New Roman" w:hAnsi="Times New Roman" w:cs="Times New Roman"/>
          <w:b/>
          <w:color w:val="000000"/>
          <w:sz w:val="28"/>
          <w:szCs w:val="28"/>
          <w:lang w:eastAsia="ru-RU"/>
        </w:rPr>
      </w:pPr>
    </w:p>
    <w:p w14:paraId="0FBDECB5" w14:textId="77777777" w:rsidR="00AC2AED" w:rsidRDefault="00AC2AED" w:rsidP="00AC2A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Оказавшись в трудном материальном положении, некоторые граждане прибегают к «легкому» заработку, соглашаясь за вознаграждение зарегистрировать на себя организацию, в деятельности которой не участвуют.</w:t>
      </w:r>
    </w:p>
    <w:p w14:paraId="042E8318" w14:textId="77777777" w:rsidR="00AC2AED" w:rsidRDefault="00AC2AED" w:rsidP="00AC2A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Помимо того, что такие действия влекут за собой уголовное преследование по ст. 173.2 УК РФ – незаконное использование документов для образования юридического лица, так и накладывают на человека бремя принятых в фирме решений по финансовым, правовым и налоговым вопросам.</w:t>
      </w:r>
    </w:p>
    <w:p w14:paraId="0767F10F" w14:textId="77777777" w:rsidR="00AC2AED" w:rsidRDefault="00AC2AED" w:rsidP="00AC2A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Прекратите дальнейшее участие в «деятельности» такой организации, чтобы избежать неблагоприятных последствий:</w:t>
      </w:r>
    </w:p>
    <w:p w14:paraId="39978EE9" w14:textId="77777777" w:rsidR="00AC2AED" w:rsidRDefault="00AC2AED" w:rsidP="00AC2A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сложите с себя полномочия генерального директора. Направьте письменное заявление о прекращении трудовой деятельности в этом качестве по адресу регистрации учредителя. Воспользуйтесь заказной почтовой корреспонденцией с описью вложения и уведомлением о вручении. Адрес регистрации учредителя можно узнать в налоговом органе;</w:t>
      </w:r>
    </w:p>
    <w:p w14:paraId="06525EE8" w14:textId="77777777" w:rsidR="00AC2AED" w:rsidRDefault="00AC2AED" w:rsidP="00AC2AE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по прошествии месяца при отсутствии информации о снятии полномочий генерального директора обратитесь с письменным заявлением в </w:t>
      </w:r>
      <w:r>
        <w:rPr>
          <w:rFonts w:ascii="Times New Roman" w:eastAsia="Times New Roman" w:hAnsi="Times New Roman" w:cs="Times New Roman"/>
          <w:color w:val="000000"/>
          <w:sz w:val="28"/>
          <w:szCs w:val="28"/>
          <w:lang w:eastAsia="ru-RU"/>
        </w:rPr>
        <w:lastRenderedPageBreak/>
        <w:t>налоговый орган о внесении изменении в Единый государственный реестр юридических лиц (ЕГРЮЛ) с приложением копии заявления об уведомлении учредителя и почтовые документы;</w:t>
      </w:r>
      <w:proofErr w:type="gramEnd"/>
    </w:p>
    <w:p w14:paraId="210FB117" w14:textId="77777777" w:rsidR="00AC2AED" w:rsidRDefault="00AC2AED" w:rsidP="00AC2A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обратитесь с иском к учредителю в Арбитражный суд о признании факта расторжения трудовых отношений и внесении изменений в ЕГРЮЛ о юридическом лице, если налоговый орган не удовлетворил заявление о внесении изменения в ЕГРЮЛ;</w:t>
      </w:r>
    </w:p>
    <w:p w14:paraId="72098BC8" w14:textId="77777777" w:rsidR="00AC2AED" w:rsidRDefault="00AC2AED" w:rsidP="00AC2A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если Вы «участвуете» в деятельности фирмы в качестве учредителя – ликвидируйте организацию. Порядок ликвидации обществ с ограниченной ответственностью установлен Федеральным законом от 08.02.1998 № 14-ФЗ и Гражданским кодексом.</w:t>
      </w:r>
    </w:p>
    <w:p w14:paraId="73445BFC" w14:textId="77777777" w:rsidR="00AC2AED" w:rsidRDefault="00AC2AED" w:rsidP="00AC2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асторгните договоры на обслуживание расчетных счетов организации в банковских организациях.</w:t>
      </w:r>
    </w:p>
    <w:p w14:paraId="0AE59E93" w14:textId="77777777" w:rsidR="00AC2AED" w:rsidRDefault="00AC2AED" w:rsidP="00AC2AED">
      <w:pPr>
        <w:shd w:val="clear" w:color="auto" w:fill="FFFFFF"/>
        <w:ind w:firstLine="851"/>
        <w:jc w:val="both"/>
        <w:rPr>
          <w:rFonts w:ascii="Times New Roman" w:hAnsi="Times New Roman" w:cs="Times New Roman"/>
          <w:color w:val="333333"/>
          <w:sz w:val="28"/>
          <w:szCs w:val="28"/>
          <w:lang w:val="en-US"/>
        </w:rPr>
      </w:pPr>
    </w:p>
    <w:p w14:paraId="5FE4F23A" w14:textId="05916D4F" w:rsidR="00AC2AED" w:rsidRPr="00AC2AED" w:rsidRDefault="00AC2AED" w:rsidP="00AC2AED">
      <w:pPr>
        <w:shd w:val="clear" w:color="auto" w:fill="FFFFFF"/>
        <w:ind w:firstLine="851"/>
        <w:jc w:val="both"/>
        <w:rPr>
          <w:rFonts w:ascii="Times New Roman" w:hAnsi="Times New Roman" w:cs="Times New Roman"/>
          <w:color w:val="333333"/>
          <w:sz w:val="28"/>
          <w:szCs w:val="28"/>
        </w:rPr>
      </w:pPr>
    </w:p>
    <w:p w14:paraId="3A43B952" w14:textId="07AF082A" w:rsidR="00AC2AED" w:rsidRDefault="00AC2AED" w:rsidP="00AC2AED">
      <w:pPr>
        <w:spacing w:after="0" w:line="240" w:lineRule="auto"/>
        <w:ind w:firstLine="851"/>
        <w:jc w:val="both"/>
        <w:rPr>
          <w:rFonts w:ascii="Times New Roman" w:hAnsi="Times New Roman" w:cs="Times New Roman"/>
          <w:b/>
          <w:sz w:val="27"/>
          <w:szCs w:val="27"/>
        </w:rPr>
      </w:pPr>
      <w:r w:rsidRPr="00AC2AED">
        <w:rPr>
          <w:rFonts w:ascii="Times New Roman" w:hAnsi="Times New Roman" w:cs="Times New Roman"/>
          <w:b/>
          <w:sz w:val="27"/>
          <w:szCs w:val="27"/>
        </w:rPr>
        <w:t xml:space="preserve">Согласно действующему уголовному законодательству основаниями для привлечения к уголовной ответственности за управление автомобилем в состоянии опьянения </w:t>
      </w:r>
      <w:r>
        <w:rPr>
          <w:rFonts w:ascii="Times New Roman" w:hAnsi="Times New Roman" w:cs="Times New Roman"/>
          <w:b/>
          <w:sz w:val="27"/>
          <w:szCs w:val="27"/>
        </w:rPr>
        <w:t>служат следующие обстоятельства:</w:t>
      </w:r>
    </w:p>
    <w:p w14:paraId="32BC950E" w14:textId="77777777" w:rsidR="00AC2AED" w:rsidRPr="00AC2AED" w:rsidRDefault="00AC2AED" w:rsidP="00AC2AED">
      <w:pPr>
        <w:spacing w:after="0" w:line="240" w:lineRule="auto"/>
        <w:ind w:firstLine="851"/>
        <w:jc w:val="both"/>
        <w:rPr>
          <w:rFonts w:ascii="Times New Roman" w:hAnsi="Times New Roman" w:cs="Times New Roman"/>
          <w:b/>
          <w:sz w:val="27"/>
          <w:szCs w:val="27"/>
        </w:rPr>
      </w:pPr>
    </w:p>
    <w:p w14:paraId="5329570E" w14:textId="77777777" w:rsidR="00AC2AED" w:rsidRDefault="00AC2AED" w:rsidP="00AC2AED">
      <w:p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Водитель, привлеченный к ответственности за управление транспортным средством в состоянии опьянения, вновь управляет транспортным средством в состоянии алкогольного или наркотического опьянения.</w:t>
      </w:r>
    </w:p>
    <w:p w14:paraId="73FD8CE0" w14:textId="77777777" w:rsidR="00AC2AED" w:rsidRDefault="00AC2AED" w:rsidP="00AC2AED">
      <w:p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 xml:space="preserve">Лицо, будучи </w:t>
      </w:r>
      <w:proofErr w:type="gramStart"/>
      <w:r>
        <w:rPr>
          <w:rFonts w:ascii="Times New Roman" w:hAnsi="Times New Roman" w:cs="Times New Roman"/>
          <w:sz w:val="27"/>
          <w:szCs w:val="27"/>
        </w:rPr>
        <w:t>подвергнутым</w:t>
      </w:r>
      <w:proofErr w:type="gramEnd"/>
      <w:r>
        <w:rPr>
          <w:rFonts w:ascii="Times New Roman" w:hAnsi="Times New Roman" w:cs="Times New Roman"/>
          <w:sz w:val="27"/>
          <w:szCs w:val="27"/>
        </w:rPr>
        <w:t xml:space="preserve"> административной ответственности за невыполнение законного требования уполномоченного должностного лица о прохождении медицинского освидетельствования на состояние опьянения при управлении транспортным средством, вновь управляет транспортным средством в состоянии алкогольного или наркотического опьянения.</w:t>
      </w:r>
    </w:p>
    <w:p w14:paraId="61125094" w14:textId="77777777" w:rsidR="00AC2AED" w:rsidRDefault="00AC2AED" w:rsidP="00AC2AED">
      <w:p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Лицо, судимое за совершение в состоянии опьянения нарушения правил дорожного движения, повлекшее по неосторожности причинение тяжкого вреда здоровью человека или смерть человека (нескольких лиц), вновь управляет транспортным средством в состоянии алкогольного или наркотического опьянения.</w:t>
      </w:r>
    </w:p>
    <w:p w14:paraId="16AA2A7D" w14:textId="77777777" w:rsidR="00AC2AED" w:rsidRDefault="00AC2AED" w:rsidP="00AC2AED">
      <w:p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Лицо, управляет транспортным средством в состоянии алкогольного или наркотического опьянения, будучи судимым по статье 264.1 УК РФ за совершение перечисленных действий.</w:t>
      </w:r>
    </w:p>
    <w:p w14:paraId="192CC665" w14:textId="77777777" w:rsidR="00AC2AED" w:rsidRDefault="00AC2AED" w:rsidP="00AC2AED">
      <w:p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По 264. 1 статье уголовного кодекса привлекаются лица, достигшие 16-летнего возраста, управляющие автомобилем. При этом субъектом преступления выступает не только водитель, сдавший экзамены на право управления указанным видом транспортного средства и получивший соответствующее удостоверение, а любое лицо, управлявшее транспортным средством, в том числе, лишенное права управления, не имеющее водительских прав, или обучающееся вождению автомобиля.</w:t>
      </w:r>
    </w:p>
    <w:p w14:paraId="65C3C105" w14:textId="77777777" w:rsidR="00AC2AED" w:rsidRDefault="00AC2AED" w:rsidP="00AC2AED">
      <w:p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Преступление считается оконченным с момента начала движения транспортного средства, управляемого лицом, находящимся в состоянии опьянения.</w:t>
      </w:r>
    </w:p>
    <w:p w14:paraId="22A531A0" w14:textId="77777777" w:rsidR="00AC2AED" w:rsidRDefault="00AC2AED" w:rsidP="00AC2AED">
      <w:pPr>
        <w:rPr>
          <w:rFonts w:ascii="Times New Roman" w:hAnsi="Times New Roman" w:cs="Times New Roman"/>
          <w:b/>
          <w:bCs/>
          <w:color w:val="333333"/>
          <w:sz w:val="28"/>
          <w:shd w:val="clear" w:color="auto" w:fill="FFFFFF"/>
        </w:rPr>
      </w:pPr>
      <w:r>
        <w:rPr>
          <w:rFonts w:ascii="Times New Roman" w:hAnsi="Times New Roman" w:cs="Times New Roman"/>
          <w:b/>
          <w:bCs/>
          <w:color w:val="333333"/>
          <w:sz w:val="28"/>
          <w:shd w:val="clear" w:color="auto" w:fill="FFFFFF"/>
        </w:rPr>
        <w:lastRenderedPageBreak/>
        <w:t>Изменение должностной инструкции без согласования с работником</w:t>
      </w:r>
    </w:p>
    <w:p w14:paraId="366D7D4D" w14:textId="77777777" w:rsidR="00AC2AED" w:rsidRDefault="00AC2AED" w:rsidP="00AC2AED">
      <w:pPr>
        <w:ind w:firstLine="708"/>
        <w:jc w:val="both"/>
        <w:rPr>
          <w:rFonts w:ascii="Times New Roman" w:hAnsi="Times New Roman" w:cs="Times New Roman"/>
          <w:bCs/>
          <w:color w:val="333333"/>
          <w:sz w:val="28"/>
          <w:shd w:val="clear" w:color="auto" w:fill="FFFFFF"/>
        </w:rPr>
      </w:pPr>
      <w:r>
        <w:rPr>
          <w:rFonts w:ascii="Times New Roman" w:hAnsi="Times New Roman" w:cs="Times New Roman"/>
          <w:bCs/>
          <w:color w:val="333333"/>
          <w:sz w:val="28"/>
          <w:shd w:val="clear" w:color="auto" w:fill="FFFFFF"/>
        </w:rPr>
        <w:t xml:space="preserve">Работодатель вправе изменить должностные обязанности работника, если необходимость вызвана причинами, связанными с изменением организационных или технологических условий труда. Но при этом работодатель не может менять трудовую функцию (должность) работника, то есть изменение может осуществляться в рамках уже существующих трудовых обязанностей. О предстоящих изменениях, а также об их причинах, работодатель обязан уведомить работника в письменной форме не </w:t>
      </w:r>
      <w:proofErr w:type="gramStart"/>
      <w:r>
        <w:rPr>
          <w:rFonts w:ascii="Times New Roman" w:hAnsi="Times New Roman" w:cs="Times New Roman"/>
          <w:bCs/>
          <w:color w:val="333333"/>
          <w:sz w:val="28"/>
          <w:shd w:val="clear" w:color="auto" w:fill="FFFFFF"/>
        </w:rPr>
        <w:t>позднее</w:t>
      </w:r>
      <w:proofErr w:type="gramEnd"/>
      <w:r>
        <w:rPr>
          <w:rFonts w:ascii="Times New Roman" w:hAnsi="Times New Roman" w:cs="Times New Roman"/>
          <w:bCs/>
          <w:color w:val="333333"/>
          <w:sz w:val="28"/>
          <w:shd w:val="clear" w:color="auto" w:fill="FFFFFF"/>
        </w:rPr>
        <w:t xml:space="preserve"> чем за два месяца.</w:t>
      </w:r>
    </w:p>
    <w:p w14:paraId="216CB2F7" w14:textId="77777777" w:rsidR="00AC2AED" w:rsidRDefault="00AC2AED" w:rsidP="00AC2AED">
      <w:pPr>
        <w:ind w:firstLine="708"/>
        <w:jc w:val="both"/>
        <w:rPr>
          <w:rFonts w:ascii="Times New Roman" w:hAnsi="Times New Roman" w:cs="Times New Roman"/>
          <w:bCs/>
          <w:color w:val="333333"/>
          <w:sz w:val="28"/>
          <w:shd w:val="clear" w:color="auto" w:fill="FFFFFF"/>
        </w:rPr>
      </w:pPr>
      <w:r>
        <w:rPr>
          <w:rFonts w:ascii="Times New Roman" w:hAnsi="Times New Roman" w:cs="Times New Roman"/>
          <w:bCs/>
          <w:color w:val="333333"/>
          <w:sz w:val="28"/>
          <w:shd w:val="clear" w:color="auto" w:fill="FFFFFF"/>
        </w:rPr>
        <w:t>Если работник не согласен работать в новых условиях, то работодатель обязан в письменной форме предложить другую (вакантную) должность или работу, соответствующую его квалификации и состоянию здоровья в этой местности.   </w:t>
      </w:r>
    </w:p>
    <w:p w14:paraId="621A65DA" w14:textId="77777777" w:rsidR="00AC2AED" w:rsidRDefault="00AC2AED" w:rsidP="00AC2AED">
      <w:pPr>
        <w:ind w:firstLine="708"/>
        <w:jc w:val="both"/>
        <w:rPr>
          <w:rFonts w:ascii="Times New Roman" w:hAnsi="Times New Roman" w:cs="Times New Roman"/>
          <w:color w:val="333333"/>
          <w:sz w:val="28"/>
          <w:shd w:val="clear" w:color="auto" w:fill="FFFFFF"/>
        </w:rPr>
      </w:pPr>
      <w:r>
        <w:rPr>
          <w:rFonts w:ascii="Times New Roman" w:hAnsi="Times New Roman" w:cs="Times New Roman"/>
          <w:bCs/>
          <w:color w:val="333333"/>
          <w:sz w:val="28"/>
          <w:shd w:val="clear" w:color="auto" w:fill="FFFFFF"/>
        </w:rPr>
        <w:t>При отсутствии указанной работы или отказе работника от предложенной работы трудовой договор прекращается на основании п. 7 ч. 1 ст. 77 Трудового кодекса РФ. </w:t>
      </w:r>
      <w:r>
        <w:rPr>
          <w:rFonts w:ascii="Times New Roman" w:hAnsi="Times New Roman" w:cs="Times New Roman"/>
          <w:color w:val="333333"/>
          <w:sz w:val="28"/>
          <w:shd w:val="clear" w:color="auto" w:fill="FFFFFF"/>
        </w:rPr>
        <w:tab/>
      </w:r>
    </w:p>
    <w:p w14:paraId="7EDE2AAF" w14:textId="77777777" w:rsidR="00AC2AED" w:rsidRDefault="00AC2AED" w:rsidP="00AC2AED">
      <w:pPr>
        <w:pStyle w:val="a3"/>
        <w:shd w:val="clear" w:color="auto" w:fill="FFFFFF"/>
        <w:spacing w:before="0" w:beforeAutospacing="0" w:after="0" w:afterAutospacing="0"/>
        <w:jc w:val="center"/>
        <w:rPr>
          <w:b/>
          <w:color w:val="222222"/>
          <w:sz w:val="28"/>
          <w:szCs w:val="28"/>
        </w:rPr>
      </w:pPr>
      <w:r>
        <w:rPr>
          <w:b/>
          <w:sz w:val="28"/>
          <w:szCs w:val="28"/>
        </w:rPr>
        <w:t>Прокуратура разъясняет: «</w:t>
      </w:r>
      <w:r>
        <w:rPr>
          <w:b/>
          <w:bCs/>
          <w:color w:val="222222"/>
          <w:sz w:val="28"/>
          <w:szCs w:val="28"/>
        </w:rPr>
        <w:t xml:space="preserve">Как </w:t>
      </w:r>
      <w:proofErr w:type="spellStart"/>
      <w:r>
        <w:rPr>
          <w:b/>
          <w:bCs/>
          <w:color w:val="222222"/>
          <w:sz w:val="28"/>
          <w:szCs w:val="28"/>
        </w:rPr>
        <w:t>юрлицу</w:t>
      </w:r>
      <w:proofErr w:type="spellEnd"/>
      <w:r>
        <w:rPr>
          <w:b/>
          <w:bCs/>
          <w:color w:val="222222"/>
          <w:sz w:val="28"/>
          <w:szCs w:val="28"/>
        </w:rPr>
        <w:t xml:space="preserve"> ничего не нарушить, сотрудничая с </w:t>
      </w:r>
      <w:proofErr w:type="spellStart"/>
      <w:r>
        <w:rPr>
          <w:b/>
          <w:bCs/>
          <w:color w:val="222222"/>
          <w:sz w:val="28"/>
          <w:szCs w:val="28"/>
        </w:rPr>
        <w:t>самозанятым</w:t>
      </w:r>
      <w:proofErr w:type="spellEnd"/>
      <w:r>
        <w:rPr>
          <w:b/>
          <w:bCs/>
          <w:color w:val="222222"/>
          <w:sz w:val="28"/>
          <w:szCs w:val="28"/>
        </w:rPr>
        <w:t>»</w:t>
      </w:r>
    </w:p>
    <w:p w14:paraId="2C1874A9" w14:textId="77777777" w:rsidR="00AC2AED" w:rsidRPr="00AC2AED" w:rsidRDefault="00AC2AED" w:rsidP="00AC2AED">
      <w:pPr>
        <w:jc w:val="both"/>
        <w:rPr>
          <w:rFonts w:ascii="Times New Roman" w:hAnsi="Times New Roman" w:cs="Times New Roman"/>
          <w:bCs/>
          <w:sz w:val="28"/>
          <w:szCs w:val="28"/>
        </w:rPr>
      </w:pPr>
    </w:p>
    <w:p w14:paraId="41403F40" w14:textId="77777777" w:rsidR="00AC2AED" w:rsidRPr="00AC2AED" w:rsidRDefault="00AC2AED" w:rsidP="00AC2AED">
      <w:pPr>
        <w:shd w:val="clear" w:color="auto" w:fill="FFFFFF"/>
        <w:ind w:firstLine="708"/>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t xml:space="preserve">Работая с </w:t>
      </w:r>
      <w:proofErr w:type="spellStart"/>
      <w:r w:rsidRPr="00AC2AED">
        <w:rPr>
          <w:rFonts w:ascii="Times New Roman" w:hAnsi="Times New Roman" w:cs="Times New Roman"/>
          <w:color w:val="222222"/>
          <w:sz w:val="28"/>
          <w:szCs w:val="28"/>
        </w:rPr>
        <w:t>самозанятыми</w:t>
      </w:r>
      <w:proofErr w:type="spellEnd"/>
      <w:r w:rsidRPr="00AC2AED">
        <w:rPr>
          <w:rFonts w:ascii="Times New Roman" w:hAnsi="Times New Roman" w:cs="Times New Roman"/>
          <w:color w:val="222222"/>
          <w:sz w:val="28"/>
          <w:szCs w:val="28"/>
        </w:rPr>
        <w:t>, нанимателям мало соблюдать формальные требования. Когда суды решают, действительно ли между компанией и гражданином гражданско-правовые отношения, а не скрытые трудовые, оценивают не названия договоров между ними, а суть сложившихся взаимоотношений.</w:t>
      </w:r>
    </w:p>
    <w:p w14:paraId="58C75B81" w14:textId="77777777" w:rsidR="00AC2AED" w:rsidRPr="00AC2AED" w:rsidRDefault="00AC2AED" w:rsidP="00AC2AED">
      <w:pPr>
        <w:shd w:val="clear" w:color="auto" w:fill="FFFFFF"/>
        <w:ind w:firstLine="708"/>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t>Минфином 24.05.2022 разъяснено, что плательщики налога на профессиональный доход вправе сотрудничать как с физическими, так и с юридическими лицами и ИП.</w:t>
      </w:r>
    </w:p>
    <w:p w14:paraId="730E5B39" w14:textId="77777777" w:rsidR="00AC2AED" w:rsidRPr="00AC2AED" w:rsidRDefault="00AC2AED" w:rsidP="00AC2AED">
      <w:pPr>
        <w:shd w:val="clear" w:color="auto" w:fill="FFFFFF"/>
        <w:ind w:firstLine="708"/>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t>При этом работодателям запрещено маскировать гражданско-правовыми соглашениями рабочие отношения, снижая, тем самым, собственную налоговую нагрузку и умаляя права граждан.</w:t>
      </w:r>
    </w:p>
    <w:p w14:paraId="08CE811D" w14:textId="77777777" w:rsidR="00AC2AED" w:rsidRPr="00AC2AED" w:rsidRDefault="00AC2AED" w:rsidP="00AC2AED">
      <w:pPr>
        <w:shd w:val="clear" w:color="auto" w:fill="FFFFFF"/>
        <w:ind w:firstLine="708"/>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t>Письмом Минфина обращено внимание, что при оценке  сути взаимоотношений между гражданином и компанией нужно учитывать не формальные признаки, а суть сложившихся отношений.</w:t>
      </w:r>
    </w:p>
    <w:p w14:paraId="753BDC1F" w14:textId="77777777" w:rsidR="00AC2AED" w:rsidRPr="00AC2AED" w:rsidRDefault="00AC2AED" w:rsidP="00AC2AED">
      <w:pPr>
        <w:shd w:val="clear" w:color="auto" w:fill="FFFFFF"/>
        <w:ind w:firstLine="708"/>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t>Таким образом, даже если между сторонами заключено соглашение, названное гражданско-правовым договором оказания услуг, а на самом деле отношения  рабочие, их необходимо считать трудовыми.  </w:t>
      </w:r>
    </w:p>
    <w:p w14:paraId="14788002" w14:textId="77777777" w:rsidR="00AC2AED" w:rsidRPr="00AC2AED" w:rsidRDefault="00AC2AED" w:rsidP="00AC2AED">
      <w:pPr>
        <w:shd w:val="clear" w:color="auto" w:fill="FFFFFF"/>
        <w:ind w:firstLine="708"/>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t>К таким признакам относится: </w:t>
      </w:r>
    </w:p>
    <w:p w14:paraId="6DD39208" w14:textId="77777777" w:rsidR="00AC2AED" w:rsidRPr="00AC2AED" w:rsidRDefault="00AC2AED" w:rsidP="00AC2AED">
      <w:pPr>
        <w:shd w:val="clear" w:color="auto" w:fill="FFFFFF"/>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lastRenderedPageBreak/>
        <w:t>● обязанность гражданина следовать правилам внутреннего рабочего распорядка нанимателя;</w:t>
      </w:r>
    </w:p>
    <w:p w14:paraId="68963DC8" w14:textId="77777777" w:rsidR="00AC2AED" w:rsidRPr="00AC2AED" w:rsidRDefault="00AC2AED" w:rsidP="00AC2AED">
      <w:pPr>
        <w:shd w:val="clear" w:color="auto" w:fill="FFFFFF"/>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t>● наличие графика работы;</w:t>
      </w:r>
    </w:p>
    <w:p w14:paraId="66CD0BAE" w14:textId="77777777" w:rsidR="00AC2AED" w:rsidRPr="00AC2AED" w:rsidRDefault="00AC2AED" w:rsidP="00AC2AED">
      <w:pPr>
        <w:shd w:val="clear" w:color="auto" w:fill="FFFFFF"/>
        <w:jc w:val="both"/>
        <w:rPr>
          <w:rFonts w:ascii="Times New Roman" w:hAnsi="Times New Roman" w:cs="Times New Roman"/>
          <w:color w:val="222222"/>
          <w:sz w:val="28"/>
          <w:szCs w:val="28"/>
        </w:rPr>
      </w:pPr>
      <w:r w:rsidRPr="00AC2AED">
        <w:rPr>
          <w:rFonts w:ascii="Times New Roman" w:hAnsi="Times New Roman" w:cs="Times New Roman"/>
          <w:color w:val="222222"/>
          <w:sz w:val="28"/>
          <w:szCs w:val="28"/>
        </w:rPr>
        <w:t>● контроль со стороны работодателя и др.</w:t>
      </w:r>
    </w:p>
    <w:p w14:paraId="7901A18D" w14:textId="77777777" w:rsidR="00AC2AED" w:rsidRPr="00AC2AED" w:rsidRDefault="00AC2AED" w:rsidP="00AC2AED">
      <w:pPr>
        <w:shd w:val="clear" w:color="auto" w:fill="FFFFFF"/>
        <w:ind w:firstLine="851"/>
        <w:jc w:val="both"/>
        <w:rPr>
          <w:color w:val="333333"/>
          <w:sz w:val="28"/>
          <w:szCs w:val="28"/>
        </w:rPr>
      </w:pPr>
    </w:p>
    <w:p w14:paraId="696A4765" w14:textId="77777777" w:rsidR="00AC2AED" w:rsidRPr="00AC2AED" w:rsidRDefault="00AC2AED" w:rsidP="00AC2AED">
      <w:pPr>
        <w:rPr>
          <w:rFonts w:ascii="Times New Roman" w:hAnsi="Times New Roman" w:cs="Times New Roman"/>
          <w:sz w:val="28"/>
          <w:szCs w:val="28"/>
        </w:rPr>
      </w:pPr>
      <w:bookmarkStart w:id="0" w:name="_GoBack"/>
      <w:bookmarkEnd w:id="0"/>
    </w:p>
    <w:sectPr w:rsidR="00AC2AED" w:rsidRPr="00AC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A5"/>
    <w:multiLevelType w:val="hybridMultilevel"/>
    <w:tmpl w:val="80CA505E"/>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A0"/>
    <w:rsid w:val="001B5B02"/>
    <w:rsid w:val="002A7920"/>
    <w:rsid w:val="004951E7"/>
    <w:rsid w:val="00821AB8"/>
    <w:rsid w:val="00AC2AED"/>
    <w:rsid w:val="00C531A0"/>
    <w:rsid w:val="00FD5BE0"/>
    <w:rsid w:val="00FE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2A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2AED"/>
    <w:pPr>
      <w:spacing w:after="200" w:line="276" w:lineRule="auto"/>
      <w:ind w:left="720"/>
      <w:contextualSpacing/>
    </w:pPr>
  </w:style>
  <w:style w:type="paragraph" w:styleId="a5">
    <w:name w:val="No Spacing"/>
    <w:uiPriority w:val="1"/>
    <w:qFormat/>
    <w:rsid w:val="00AC2AED"/>
    <w:pPr>
      <w:spacing w:after="0" w:line="240" w:lineRule="auto"/>
    </w:pPr>
  </w:style>
  <w:style w:type="character" w:customStyle="1" w:styleId="10">
    <w:name w:val="Заголовок 1 Знак"/>
    <w:basedOn w:val="a0"/>
    <w:link w:val="1"/>
    <w:uiPriority w:val="9"/>
    <w:rsid w:val="00AC2AE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2A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2AED"/>
    <w:pPr>
      <w:spacing w:after="200" w:line="276" w:lineRule="auto"/>
      <w:ind w:left="720"/>
      <w:contextualSpacing/>
    </w:pPr>
  </w:style>
  <w:style w:type="paragraph" w:styleId="a5">
    <w:name w:val="No Spacing"/>
    <w:uiPriority w:val="1"/>
    <w:qFormat/>
    <w:rsid w:val="00AC2AED"/>
    <w:pPr>
      <w:spacing w:after="0" w:line="240" w:lineRule="auto"/>
    </w:pPr>
  </w:style>
  <w:style w:type="character" w:customStyle="1" w:styleId="10">
    <w:name w:val="Заголовок 1 Знак"/>
    <w:basedOn w:val="a0"/>
    <w:link w:val="1"/>
    <w:uiPriority w:val="9"/>
    <w:rsid w:val="00AC2AE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679">
      <w:bodyDiv w:val="1"/>
      <w:marLeft w:val="0"/>
      <w:marRight w:val="0"/>
      <w:marTop w:val="0"/>
      <w:marBottom w:val="0"/>
      <w:divBdr>
        <w:top w:val="none" w:sz="0" w:space="0" w:color="auto"/>
        <w:left w:val="none" w:sz="0" w:space="0" w:color="auto"/>
        <w:bottom w:val="none" w:sz="0" w:space="0" w:color="auto"/>
        <w:right w:val="none" w:sz="0" w:space="0" w:color="auto"/>
      </w:divBdr>
    </w:div>
    <w:div w:id="594170133">
      <w:bodyDiv w:val="1"/>
      <w:marLeft w:val="0"/>
      <w:marRight w:val="0"/>
      <w:marTop w:val="0"/>
      <w:marBottom w:val="0"/>
      <w:divBdr>
        <w:top w:val="none" w:sz="0" w:space="0" w:color="auto"/>
        <w:left w:val="none" w:sz="0" w:space="0" w:color="auto"/>
        <w:bottom w:val="none" w:sz="0" w:space="0" w:color="auto"/>
        <w:right w:val="none" w:sz="0" w:space="0" w:color="auto"/>
      </w:divBdr>
    </w:div>
    <w:div w:id="941109627">
      <w:bodyDiv w:val="1"/>
      <w:marLeft w:val="0"/>
      <w:marRight w:val="0"/>
      <w:marTop w:val="0"/>
      <w:marBottom w:val="0"/>
      <w:divBdr>
        <w:top w:val="none" w:sz="0" w:space="0" w:color="auto"/>
        <w:left w:val="none" w:sz="0" w:space="0" w:color="auto"/>
        <w:bottom w:val="none" w:sz="0" w:space="0" w:color="auto"/>
        <w:right w:val="none" w:sz="0" w:space="0" w:color="auto"/>
      </w:divBdr>
    </w:div>
    <w:div w:id="1043670849">
      <w:bodyDiv w:val="1"/>
      <w:marLeft w:val="0"/>
      <w:marRight w:val="0"/>
      <w:marTop w:val="0"/>
      <w:marBottom w:val="0"/>
      <w:divBdr>
        <w:top w:val="none" w:sz="0" w:space="0" w:color="auto"/>
        <w:left w:val="none" w:sz="0" w:space="0" w:color="auto"/>
        <w:bottom w:val="none" w:sz="0" w:space="0" w:color="auto"/>
        <w:right w:val="none" w:sz="0" w:space="0" w:color="auto"/>
      </w:divBdr>
    </w:div>
    <w:div w:id="1056465835">
      <w:bodyDiv w:val="1"/>
      <w:marLeft w:val="0"/>
      <w:marRight w:val="0"/>
      <w:marTop w:val="0"/>
      <w:marBottom w:val="0"/>
      <w:divBdr>
        <w:top w:val="none" w:sz="0" w:space="0" w:color="auto"/>
        <w:left w:val="none" w:sz="0" w:space="0" w:color="auto"/>
        <w:bottom w:val="none" w:sz="0" w:space="0" w:color="auto"/>
        <w:right w:val="none" w:sz="0" w:space="0" w:color="auto"/>
      </w:divBdr>
    </w:div>
    <w:div w:id="1565020230">
      <w:bodyDiv w:val="1"/>
      <w:marLeft w:val="0"/>
      <w:marRight w:val="0"/>
      <w:marTop w:val="0"/>
      <w:marBottom w:val="0"/>
      <w:divBdr>
        <w:top w:val="none" w:sz="0" w:space="0" w:color="auto"/>
        <w:left w:val="none" w:sz="0" w:space="0" w:color="auto"/>
        <w:bottom w:val="none" w:sz="0" w:space="0" w:color="auto"/>
        <w:right w:val="none" w:sz="0" w:space="0" w:color="auto"/>
      </w:divBdr>
    </w:div>
    <w:div w:id="1731920081">
      <w:bodyDiv w:val="1"/>
      <w:marLeft w:val="0"/>
      <w:marRight w:val="0"/>
      <w:marTop w:val="0"/>
      <w:marBottom w:val="0"/>
      <w:divBdr>
        <w:top w:val="none" w:sz="0" w:space="0" w:color="auto"/>
        <w:left w:val="none" w:sz="0" w:space="0" w:color="auto"/>
        <w:bottom w:val="none" w:sz="0" w:space="0" w:color="auto"/>
        <w:right w:val="none" w:sz="0" w:space="0" w:color="auto"/>
      </w:divBdr>
    </w:div>
    <w:div w:id="1792943194">
      <w:bodyDiv w:val="1"/>
      <w:marLeft w:val="0"/>
      <w:marRight w:val="0"/>
      <w:marTop w:val="0"/>
      <w:marBottom w:val="0"/>
      <w:divBdr>
        <w:top w:val="none" w:sz="0" w:space="0" w:color="auto"/>
        <w:left w:val="none" w:sz="0" w:space="0" w:color="auto"/>
        <w:bottom w:val="none" w:sz="0" w:space="0" w:color="auto"/>
        <w:right w:val="none" w:sz="0" w:space="0" w:color="auto"/>
      </w:divBdr>
    </w:div>
    <w:div w:id="1832015289">
      <w:bodyDiv w:val="1"/>
      <w:marLeft w:val="0"/>
      <w:marRight w:val="0"/>
      <w:marTop w:val="0"/>
      <w:marBottom w:val="0"/>
      <w:divBdr>
        <w:top w:val="none" w:sz="0" w:space="0" w:color="auto"/>
        <w:left w:val="none" w:sz="0" w:space="0" w:color="auto"/>
        <w:bottom w:val="none" w:sz="0" w:space="0" w:color="auto"/>
        <w:right w:val="none" w:sz="0" w:space="0" w:color="auto"/>
      </w:divBdr>
    </w:div>
    <w:div w:id="1920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Новокщенова Мария Алексеевна</dc:creator>
  <cp:lastModifiedBy>Klimenko</cp:lastModifiedBy>
  <cp:revision>2</cp:revision>
  <cp:lastPrinted>2022-06-15T14:43:00Z</cp:lastPrinted>
  <dcterms:created xsi:type="dcterms:W3CDTF">2022-06-24T11:18:00Z</dcterms:created>
  <dcterms:modified xsi:type="dcterms:W3CDTF">2022-06-24T11:18:00Z</dcterms:modified>
</cp:coreProperties>
</file>